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B34B" w14:textId="21EAA14F" w:rsidR="00292582" w:rsidRDefault="00292582" w:rsidP="00F04B10">
      <w:pPr>
        <w:snapToGrid w:val="0"/>
        <w:jc w:val="center"/>
        <w:rPr>
          <w:b/>
          <w:bCs/>
          <w:sz w:val="32"/>
          <w:szCs w:val="32"/>
        </w:rPr>
      </w:pPr>
      <w:r>
        <w:rPr>
          <w:rFonts w:hint="eastAsia"/>
          <w:b/>
          <w:bCs/>
          <w:sz w:val="32"/>
          <w:szCs w:val="32"/>
        </w:rPr>
        <w:t>中華民國證券商業同業公會</w:t>
      </w:r>
    </w:p>
    <w:p w14:paraId="2646A11F" w14:textId="0FFCA4A9" w:rsidR="00A20163" w:rsidRPr="00A125AE" w:rsidRDefault="00F04B10" w:rsidP="00F04B10">
      <w:pPr>
        <w:snapToGrid w:val="0"/>
        <w:jc w:val="center"/>
        <w:rPr>
          <w:b/>
          <w:bCs/>
          <w:sz w:val="32"/>
          <w:szCs w:val="32"/>
        </w:rPr>
      </w:pPr>
      <w:r w:rsidRPr="00A125AE">
        <w:rPr>
          <w:rFonts w:hint="eastAsia"/>
          <w:b/>
          <w:bCs/>
          <w:sz w:val="32"/>
          <w:szCs w:val="32"/>
        </w:rPr>
        <w:t>證券商交割專戶留存客戶款項契約範本</w:t>
      </w:r>
    </w:p>
    <w:p w14:paraId="7D57A914" w14:textId="3552DE5F" w:rsidR="00F04B10" w:rsidRPr="00A125AE" w:rsidRDefault="00F04B10" w:rsidP="00292582">
      <w:pPr>
        <w:snapToGrid w:val="0"/>
        <w:jc w:val="center"/>
        <w:rPr>
          <w:b/>
          <w:bCs/>
          <w:sz w:val="32"/>
          <w:szCs w:val="32"/>
        </w:rPr>
      </w:pPr>
      <w:r w:rsidRPr="00A125AE">
        <w:rPr>
          <w:rFonts w:hint="eastAsia"/>
          <w:b/>
          <w:bCs/>
          <w:sz w:val="32"/>
          <w:szCs w:val="32"/>
        </w:rPr>
        <w:t>修正條文對照表</w:t>
      </w:r>
    </w:p>
    <w:p w14:paraId="71E49DC0" w14:textId="43ABEA93" w:rsidR="003E6E52" w:rsidRPr="00302A65" w:rsidRDefault="00302A65" w:rsidP="00302A65">
      <w:pPr>
        <w:snapToGrid w:val="0"/>
        <w:spacing w:beforeLines="30" w:before="114" w:afterLines="30" w:after="114"/>
        <w:jc w:val="right"/>
        <w:rPr>
          <w:szCs w:val="28"/>
        </w:rPr>
      </w:pPr>
      <w:r w:rsidRPr="00302A65">
        <w:rPr>
          <w:rFonts w:hint="eastAsia"/>
          <w:szCs w:val="28"/>
        </w:rPr>
        <w:t>1</w:t>
      </w:r>
      <w:r w:rsidRPr="00302A65">
        <w:rPr>
          <w:szCs w:val="28"/>
        </w:rPr>
        <w:t>11.</w:t>
      </w:r>
      <w:r w:rsidR="00796C40">
        <w:rPr>
          <w:szCs w:val="28"/>
        </w:rPr>
        <w:t>1</w:t>
      </w:r>
      <w:r w:rsidR="00CB6CEC">
        <w:rPr>
          <w:szCs w:val="28"/>
        </w:rPr>
        <w:t>2</w:t>
      </w:r>
    </w:p>
    <w:tbl>
      <w:tblPr>
        <w:tblStyle w:val="a3"/>
        <w:tblW w:w="10201" w:type="dxa"/>
        <w:jc w:val="center"/>
        <w:tblLook w:val="04A0" w:firstRow="1" w:lastRow="0" w:firstColumn="1" w:lastColumn="0" w:noHBand="0" w:noVBand="1"/>
      </w:tblPr>
      <w:tblGrid>
        <w:gridCol w:w="3754"/>
        <w:gridCol w:w="3754"/>
        <w:gridCol w:w="2693"/>
      </w:tblGrid>
      <w:tr w:rsidR="00A125AE" w:rsidRPr="00A125AE" w14:paraId="237E6386" w14:textId="77777777" w:rsidTr="00024B29">
        <w:trPr>
          <w:tblHeader/>
          <w:jc w:val="center"/>
        </w:trPr>
        <w:tc>
          <w:tcPr>
            <w:tcW w:w="3754" w:type="dxa"/>
          </w:tcPr>
          <w:p w14:paraId="5148691A" w14:textId="77777777" w:rsidR="00F04B10" w:rsidRPr="00A125AE" w:rsidRDefault="00F04B10" w:rsidP="00B77D53">
            <w:pPr>
              <w:spacing w:line="360" w:lineRule="exact"/>
              <w:jc w:val="center"/>
              <w:rPr>
                <w:rFonts w:ascii="Times New Roman" w:eastAsia="標楷體" w:hAnsi="Times New Roman" w:cs="Times New Roman"/>
                <w:sz w:val="28"/>
                <w:szCs w:val="28"/>
              </w:rPr>
            </w:pPr>
            <w:r w:rsidRPr="00A125AE">
              <w:rPr>
                <w:rFonts w:ascii="Times New Roman" w:eastAsia="標楷體" w:hAnsi="Times New Roman" w:cs="Times New Roman"/>
                <w:sz w:val="28"/>
                <w:szCs w:val="28"/>
              </w:rPr>
              <w:t>修正條文</w:t>
            </w:r>
          </w:p>
        </w:tc>
        <w:tc>
          <w:tcPr>
            <w:tcW w:w="3754" w:type="dxa"/>
          </w:tcPr>
          <w:p w14:paraId="61F4EDA6" w14:textId="77777777" w:rsidR="00F04B10" w:rsidRPr="00A125AE" w:rsidRDefault="00F04B10" w:rsidP="00B77D53">
            <w:pPr>
              <w:adjustRightInd w:val="0"/>
              <w:snapToGrid w:val="0"/>
              <w:spacing w:line="400" w:lineRule="atLeast"/>
              <w:jc w:val="center"/>
              <w:rPr>
                <w:rFonts w:ascii="標楷體" w:eastAsia="標楷體" w:hAnsi="標楷體" w:cs="Times New Roman"/>
                <w:sz w:val="28"/>
                <w:szCs w:val="28"/>
              </w:rPr>
            </w:pPr>
            <w:r w:rsidRPr="00A125AE">
              <w:rPr>
                <w:rFonts w:ascii="標楷體" w:eastAsia="標楷體" w:hAnsi="標楷體" w:cs="Times New Roman"/>
                <w:sz w:val="28"/>
                <w:szCs w:val="28"/>
              </w:rPr>
              <w:t>現行條文</w:t>
            </w:r>
          </w:p>
        </w:tc>
        <w:tc>
          <w:tcPr>
            <w:tcW w:w="2693" w:type="dxa"/>
          </w:tcPr>
          <w:p w14:paraId="0C4DE607" w14:textId="77777777" w:rsidR="00F04B10" w:rsidRPr="00A125AE" w:rsidRDefault="00F04B10" w:rsidP="00B77D53">
            <w:pPr>
              <w:spacing w:line="360" w:lineRule="exact"/>
              <w:jc w:val="center"/>
              <w:rPr>
                <w:rFonts w:ascii="Times New Roman" w:eastAsia="標楷體" w:hAnsi="Times New Roman" w:cs="Times New Roman"/>
                <w:sz w:val="28"/>
                <w:szCs w:val="28"/>
              </w:rPr>
            </w:pPr>
            <w:r w:rsidRPr="00A125AE">
              <w:rPr>
                <w:rFonts w:ascii="Times New Roman" w:eastAsia="標楷體" w:hAnsi="Times New Roman" w:cs="Times New Roman"/>
                <w:sz w:val="28"/>
                <w:szCs w:val="28"/>
              </w:rPr>
              <w:t>說明</w:t>
            </w:r>
          </w:p>
        </w:tc>
      </w:tr>
      <w:tr w:rsidR="00F04B10" w:rsidRPr="00A125AE" w14:paraId="0FFFCFAE" w14:textId="77777777" w:rsidTr="00796C40">
        <w:trPr>
          <w:trHeight w:val="2702"/>
          <w:jc w:val="center"/>
        </w:trPr>
        <w:tc>
          <w:tcPr>
            <w:tcW w:w="3754" w:type="dxa"/>
          </w:tcPr>
          <w:p w14:paraId="6DF29DF1" w14:textId="77777777" w:rsidR="00796C40" w:rsidRPr="00796C40" w:rsidRDefault="00796C40" w:rsidP="00796C40">
            <w:pPr>
              <w:adjustRightInd w:val="0"/>
              <w:snapToGrid w:val="0"/>
              <w:spacing w:line="400" w:lineRule="atLeast"/>
              <w:jc w:val="both"/>
              <w:rPr>
                <w:rFonts w:ascii="標楷體" w:eastAsia="標楷體" w:hAnsi="標楷體" w:cs="Times New Roman"/>
                <w:sz w:val="28"/>
                <w:szCs w:val="28"/>
              </w:rPr>
            </w:pPr>
            <w:r w:rsidRPr="00796C40">
              <w:rPr>
                <w:rFonts w:ascii="標楷體" w:eastAsia="標楷體" w:hAnsi="標楷體" w:cs="Times New Roman" w:hint="eastAsia"/>
                <w:sz w:val="28"/>
                <w:szCs w:val="28"/>
              </w:rPr>
              <w:t>第二條（留存款項之範圍）</w:t>
            </w:r>
          </w:p>
          <w:p w14:paraId="5AE66996" w14:textId="19A8DC71" w:rsidR="00796C40" w:rsidRPr="00796C40" w:rsidRDefault="00796C40" w:rsidP="00713CD0">
            <w:pPr>
              <w:adjustRightInd w:val="0"/>
              <w:snapToGrid w:val="0"/>
              <w:spacing w:beforeLines="20" w:before="7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甲方同意留存交割款項於乙方交割專戶之範圍如次：【請甲方於同意留存之業務項目前以「v」標示之，對於不同意留存之業務項目以「×」標示之】</w:t>
            </w:r>
          </w:p>
          <w:p w14:paraId="546D7F8D"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以下全部業務項目。</w:t>
            </w:r>
          </w:p>
          <w:p w14:paraId="07C318D2"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在集中交易市場受託買賣有價證券。</w:t>
            </w:r>
          </w:p>
          <w:p w14:paraId="629BE689"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在其營業處所受託買賣有價證券。</w:t>
            </w:r>
          </w:p>
          <w:p w14:paraId="11E80318"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有價證券買賣融資融券。</w:t>
            </w:r>
          </w:p>
          <w:p w14:paraId="0CCB63B9"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認購（售）權證履約。</w:t>
            </w:r>
          </w:p>
          <w:p w14:paraId="71BD65EE"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受託買賣外國有價證券及其複委託業務。</w:t>
            </w:r>
          </w:p>
          <w:p w14:paraId="09FC3E5F"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代理買賣外國債券。</w:t>
            </w:r>
          </w:p>
          <w:p w14:paraId="2CF16CFF" w14:textId="2D290914" w:rsid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有價證券借貸。</w:t>
            </w:r>
          </w:p>
          <w:p w14:paraId="00A85D5B" w14:textId="77777777" w:rsid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證券業務借貸款項。</w:t>
            </w:r>
          </w:p>
          <w:p w14:paraId="44EF4C1A" w14:textId="6759F211"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u w:val="single"/>
              </w:rPr>
              <w:t>□ 不限用途款項借貸業務</w:t>
            </w:r>
            <w:r>
              <w:rPr>
                <w:rFonts w:ascii="標楷體" w:eastAsia="標楷體" w:hAnsi="標楷體" w:cs="Times New Roman" w:hint="eastAsia"/>
                <w:sz w:val="28"/>
                <w:szCs w:val="28"/>
                <w:u w:val="single"/>
              </w:rPr>
              <w:t>。</w:t>
            </w:r>
          </w:p>
          <w:p w14:paraId="2B4756A4"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財富管理業務。</w:t>
            </w:r>
          </w:p>
          <w:p w14:paraId="6AD39935" w14:textId="5612241B" w:rsid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營業處所自行買賣有價證券。</w:t>
            </w:r>
          </w:p>
          <w:p w14:paraId="10FFF48F" w14:textId="1F307BA2"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u w:val="single"/>
              </w:rPr>
              <w:t>□</w:t>
            </w:r>
            <w:r>
              <w:rPr>
                <w:rFonts w:ascii="標楷體" w:eastAsia="標楷體" w:hAnsi="標楷體" w:cs="Times New Roman" w:hint="eastAsia"/>
                <w:sz w:val="28"/>
                <w:szCs w:val="28"/>
                <w:u w:val="single"/>
              </w:rPr>
              <w:t xml:space="preserve"> 營業處所經營衍生性金融商品交易業務。</w:t>
            </w:r>
          </w:p>
          <w:p w14:paraId="52A978F8"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承銷有價證券。</w:t>
            </w:r>
          </w:p>
          <w:p w14:paraId="4A929F87"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以委任或信託方式經營全權委託投資業務。</w:t>
            </w:r>
          </w:p>
          <w:p w14:paraId="75FEEB49" w14:textId="77777777" w:rsidR="00796C40" w:rsidRPr="00796C40" w:rsidRDefault="00796C40" w:rsidP="00796C40">
            <w:pPr>
              <w:adjustRightInd w:val="0"/>
              <w:snapToGrid w:val="0"/>
              <w:ind w:left="431" w:hangingChars="154" w:hanging="431"/>
              <w:rPr>
                <w:rFonts w:ascii="標楷體" w:eastAsia="標楷體" w:hAnsi="標楷體" w:cs="Times New Roman"/>
                <w:sz w:val="28"/>
                <w:szCs w:val="28"/>
              </w:rPr>
            </w:pPr>
            <w:r w:rsidRPr="00796C40">
              <w:rPr>
                <w:rFonts w:ascii="標楷體" w:eastAsia="標楷體" w:hAnsi="標楷體" w:cs="Times New Roman" w:hint="eastAsia"/>
                <w:sz w:val="28"/>
                <w:szCs w:val="28"/>
              </w:rPr>
              <w:t>□ 其他經主管機關核准業務。</w:t>
            </w:r>
          </w:p>
          <w:p w14:paraId="714593E4" w14:textId="68B286F9" w:rsidR="00FC793D" w:rsidRPr="00A125AE" w:rsidRDefault="00796C40" w:rsidP="00796C40">
            <w:pPr>
              <w:adjustRightInd w:val="0"/>
              <w:snapToGrid w:val="0"/>
              <w:spacing w:line="40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甲方同意因有價證券所生孳息，或因公開收購、併購、現金減資及其他經主管機關</w:t>
            </w:r>
            <w:r w:rsidRPr="00796C40">
              <w:rPr>
                <w:rFonts w:ascii="標楷體" w:eastAsia="標楷體" w:hAnsi="標楷體" w:cs="Times New Roman" w:hint="eastAsia"/>
                <w:sz w:val="28"/>
                <w:szCs w:val="28"/>
              </w:rPr>
              <w:lastRenderedPageBreak/>
              <w:t>核准之股務作業應收款，匯撥至乙方交割專戶；惟實際匯入之帳戶以發行公司、公開收購人或併購人之受委任機構之股務作業機制辦理。</w:t>
            </w:r>
          </w:p>
        </w:tc>
        <w:tc>
          <w:tcPr>
            <w:tcW w:w="3754" w:type="dxa"/>
          </w:tcPr>
          <w:p w14:paraId="26333BB9" w14:textId="77777777" w:rsidR="00796C40" w:rsidRPr="00796C40" w:rsidRDefault="00796C40" w:rsidP="00796C40">
            <w:pPr>
              <w:adjustRightInd w:val="0"/>
              <w:snapToGrid w:val="0"/>
              <w:spacing w:line="400" w:lineRule="atLeast"/>
              <w:jc w:val="both"/>
              <w:rPr>
                <w:rFonts w:ascii="標楷體" w:eastAsia="標楷體" w:hAnsi="標楷體" w:cs="Times New Roman"/>
                <w:sz w:val="28"/>
                <w:szCs w:val="28"/>
              </w:rPr>
            </w:pPr>
            <w:r w:rsidRPr="00796C40">
              <w:rPr>
                <w:rFonts w:ascii="標楷體" w:eastAsia="標楷體" w:hAnsi="標楷體" w:cs="Times New Roman" w:hint="eastAsia"/>
                <w:sz w:val="28"/>
                <w:szCs w:val="28"/>
              </w:rPr>
              <w:lastRenderedPageBreak/>
              <w:t>第二條（留存款項之範圍）</w:t>
            </w:r>
          </w:p>
          <w:p w14:paraId="1686EAAC" w14:textId="650E2A30" w:rsidR="00796C40" w:rsidRPr="00796C40" w:rsidRDefault="00796C40" w:rsidP="00713CD0">
            <w:pPr>
              <w:adjustRightInd w:val="0"/>
              <w:snapToGrid w:val="0"/>
              <w:spacing w:beforeLines="20" w:before="7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甲方同意留存交割款項於乙方交割專戶之範圍如次：【請甲方於同意留存之業務項目前以「v」標示之，對於不同意留存之業務項目以「×」標示之】</w:t>
            </w:r>
          </w:p>
          <w:p w14:paraId="50E58061"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以下全部業務項目。</w:t>
            </w:r>
          </w:p>
          <w:p w14:paraId="0F7AF669"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在集中交易市場受託買賣有價證券。</w:t>
            </w:r>
          </w:p>
          <w:p w14:paraId="7B4BE691"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在其營業處所受託買賣有價證券。</w:t>
            </w:r>
          </w:p>
          <w:p w14:paraId="29D9535F"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有價證券買賣融資融券。</w:t>
            </w:r>
          </w:p>
          <w:p w14:paraId="11601F62"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認購（售）權證履約。</w:t>
            </w:r>
          </w:p>
          <w:p w14:paraId="2FA0AB19"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受託買賣外國有價證券及其複委託業務。</w:t>
            </w:r>
          </w:p>
          <w:p w14:paraId="41D0B646"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代理買賣外國債券。</w:t>
            </w:r>
          </w:p>
          <w:p w14:paraId="7EED6D3F"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有價證券借貸。</w:t>
            </w:r>
          </w:p>
          <w:p w14:paraId="75851793"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證券業務借貸款項。</w:t>
            </w:r>
          </w:p>
          <w:p w14:paraId="0DE64ED4"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財富管理業務。</w:t>
            </w:r>
          </w:p>
          <w:p w14:paraId="576AC832"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營業處所自行買賣有價證券。</w:t>
            </w:r>
          </w:p>
          <w:p w14:paraId="368F144F" w14:textId="77777777" w:rsidR="00796C40" w:rsidRPr="00796C40" w:rsidRDefault="00796C40" w:rsidP="00796C40">
            <w:pPr>
              <w:adjustRightInd w:val="0"/>
              <w:snapToGrid w:val="0"/>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承銷有價證券。</w:t>
            </w:r>
          </w:p>
          <w:p w14:paraId="2A0AF4FD"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以委任或信託方式經營全權委託投資業務。</w:t>
            </w:r>
          </w:p>
          <w:p w14:paraId="01656308" w14:textId="77777777" w:rsidR="00796C40" w:rsidRPr="00796C40" w:rsidRDefault="00796C40" w:rsidP="00796C40">
            <w:pPr>
              <w:adjustRightInd w:val="0"/>
              <w:snapToGrid w:val="0"/>
              <w:ind w:left="431" w:hangingChars="154" w:hanging="43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 其他經主管機關核准業務。</w:t>
            </w:r>
          </w:p>
          <w:p w14:paraId="154776AF" w14:textId="13752CDF" w:rsidR="00B0490D" w:rsidRPr="00A125AE" w:rsidRDefault="00796C40" w:rsidP="00796C40">
            <w:pPr>
              <w:adjustRightInd w:val="0"/>
              <w:snapToGrid w:val="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甲方同意因有價證券所生孳息，或因公開收購、併購、現金減資及其他經主管機關核准之股務作業應收款，匯撥至乙方交割專戶；惟實際匯入之帳戶以發行公司、公開收購</w:t>
            </w:r>
            <w:r w:rsidRPr="00796C40">
              <w:rPr>
                <w:rFonts w:ascii="標楷體" w:eastAsia="標楷體" w:hAnsi="標楷體" w:cs="Times New Roman" w:hint="eastAsia"/>
                <w:sz w:val="28"/>
                <w:szCs w:val="28"/>
              </w:rPr>
              <w:lastRenderedPageBreak/>
              <w:t>人或併購人之受委任機構之股務作業機制辦理。</w:t>
            </w:r>
          </w:p>
        </w:tc>
        <w:tc>
          <w:tcPr>
            <w:tcW w:w="2693" w:type="dxa"/>
          </w:tcPr>
          <w:p w14:paraId="71A0DDEE" w14:textId="539A44D4" w:rsidR="00F04B10" w:rsidRPr="00C375D3" w:rsidRDefault="00FC793D" w:rsidP="004E4AC8">
            <w:pPr>
              <w:adjustRightInd w:val="0"/>
              <w:snapToGrid w:val="0"/>
              <w:spacing w:line="400" w:lineRule="atLeast"/>
              <w:jc w:val="both"/>
              <w:rPr>
                <w:rFonts w:ascii="Times New Roman" w:eastAsia="標楷體" w:hAnsi="Times New Roman" w:cs="Times New Roman"/>
                <w:sz w:val="28"/>
                <w:szCs w:val="28"/>
              </w:rPr>
            </w:pPr>
            <w:r w:rsidRPr="00C375D3">
              <w:rPr>
                <w:rFonts w:ascii="Times New Roman" w:eastAsia="標楷體" w:hAnsi="Times New Roman" w:cs="Times New Roman" w:hint="eastAsia"/>
                <w:sz w:val="28"/>
                <w:szCs w:val="28"/>
              </w:rPr>
              <w:lastRenderedPageBreak/>
              <w:t>配合證券交易所修正「證券商交割專戶設置客戶分戶帳作業要點」第</w:t>
            </w:r>
            <w:r w:rsidR="004E4AC8" w:rsidRPr="00C375D3">
              <w:rPr>
                <w:rFonts w:ascii="Times New Roman" w:eastAsia="標楷體" w:hAnsi="Times New Roman" w:cs="Times New Roman"/>
                <w:sz w:val="28"/>
                <w:szCs w:val="28"/>
              </w:rPr>
              <w:t>9</w:t>
            </w:r>
            <w:r w:rsidRPr="00C375D3">
              <w:rPr>
                <w:rFonts w:ascii="Times New Roman" w:eastAsia="標楷體" w:hAnsi="Times New Roman" w:cs="Times New Roman" w:hint="eastAsia"/>
                <w:sz w:val="28"/>
                <w:szCs w:val="28"/>
              </w:rPr>
              <w:t>條，爰</w:t>
            </w:r>
            <w:r w:rsidR="00417469" w:rsidRPr="00C375D3">
              <w:rPr>
                <w:rFonts w:ascii="Times New Roman" w:eastAsia="標楷體" w:hAnsi="Times New Roman" w:cs="Times New Roman" w:hint="eastAsia"/>
                <w:sz w:val="28"/>
                <w:szCs w:val="28"/>
              </w:rPr>
              <w:t>修正</w:t>
            </w:r>
            <w:r w:rsidR="00E15489" w:rsidRPr="00C375D3">
              <w:rPr>
                <w:rFonts w:ascii="Times New Roman" w:eastAsia="標楷體" w:hAnsi="Times New Roman" w:cs="Times New Roman" w:hint="eastAsia"/>
                <w:sz w:val="28"/>
                <w:szCs w:val="28"/>
              </w:rPr>
              <w:t>本條</w:t>
            </w:r>
            <w:r w:rsidR="00F04B10" w:rsidRPr="00C375D3">
              <w:rPr>
                <w:rFonts w:ascii="Times New Roman" w:eastAsia="標楷體" w:hAnsi="Times New Roman" w:cs="Times New Roman" w:hint="eastAsia"/>
                <w:sz w:val="28"/>
                <w:szCs w:val="28"/>
              </w:rPr>
              <w:t>。</w:t>
            </w:r>
          </w:p>
          <w:p w14:paraId="6F4CA02D" w14:textId="77777777" w:rsidR="00FC793D" w:rsidRPr="00A125AE" w:rsidRDefault="00FC793D" w:rsidP="00B77D53">
            <w:pPr>
              <w:adjustRightInd w:val="0"/>
              <w:snapToGrid w:val="0"/>
              <w:spacing w:line="400" w:lineRule="atLeast"/>
              <w:ind w:left="560" w:hangingChars="200" w:hanging="560"/>
              <w:jc w:val="both"/>
              <w:rPr>
                <w:rFonts w:ascii="Times New Roman" w:eastAsia="標楷體" w:hAnsi="Times New Roman" w:cs="Times New Roman"/>
                <w:sz w:val="28"/>
                <w:szCs w:val="28"/>
                <w:u w:val="single"/>
              </w:rPr>
            </w:pPr>
          </w:p>
          <w:p w14:paraId="436EE2CE" w14:textId="127B53A5" w:rsidR="00F04B10" w:rsidRPr="00A125AE" w:rsidRDefault="00F04B10" w:rsidP="00B77D53">
            <w:pPr>
              <w:adjustRightInd w:val="0"/>
              <w:snapToGrid w:val="0"/>
              <w:spacing w:line="400" w:lineRule="atLeast"/>
              <w:ind w:left="560" w:hangingChars="200" w:hanging="560"/>
              <w:jc w:val="both"/>
              <w:rPr>
                <w:rFonts w:ascii="Times New Roman" w:eastAsia="標楷體" w:hAnsi="Times New Roman" w:cs="Times New Roman"/>
                <w:sz w:val="28"/>
                <w:szCs w:val="28"/>
                <w:u w:val="single"/>
              </w:rPr>
            </w:pPr>
          </w:p>
        </w:tc>
      </w:tr>
      <w:tr w:rsidR="00796C40" w:rsidRPr="00796C40" w14:paraId="18391CF8" w14:textId="77777777" w:rsidTr="00796C40">
        <w:trPr>
          <w:trHeight w:val="2702"/>
          <w:jc w:val="center"/>
        </w:trPr>
        <w:tc>
          <w:tcPr>
            <w:tcW w:w="3754" w:type="dxa"/>
          </w:tcPr>
          <w:p w14:paraId="4DA484DF" w14:textId="77777777" w:rsidR="00796C40" w:rsidRPr="00796C40" w:rsidRDefault="00796C40" w:rsidP="00796C40">
            <w:pPr>
              <w:adjustRightInd w:val="0"/>
              <w:snapToGrid w:val="0"/>
              <w:spacing w:line="400" w:lineRule="atLeast"/>
              <w:jc w:val="both"/>
              <w:rPr>
                <w:rFonts w:ascii="標楷體" w:eastAsia="標楷體" w:hAnsi="標楷體" w:cs="Times New Roman"/>
                <w:sz w:val="28"/>
                <w:szCs w:val="28"/>
              </w:rPr>
            </w:pPr>
            <w:r w:rsidRPr="00796C40">
              <w:rPr>
                <w:rFonts w:ascii="標楷體" w:eastAsia="標楷體" w:hAnsi="標楷體" w:cs="Times New Roman" w:hint="eastAsia"/>
                <w:sz w:val="28"/>
                <w:szCs w:val="28"/>
              </w:rPr>
              <w:t>第三條（支付款項之範圍及順序）</w:t>
            </w:r>
          </w:p>
          <w:p w14:paraId="43A2131D" w14:textId="77777777" w:rsidR="00796C40" w:rsidRPr="00796C40" w:rsidRDefault="00796C40" w:rsidP="00713CD0">
            <w:pPr>
              <w:adjustRightInd w:val="0"/>
              <w:snapToGrid w:val="0"/>
              <w:spacing w:beforeLines="20" w:before="7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就甲方之應支付款項，乙方應先以交割專戶甲方分戶帳內款項支應，支應之範圍及順序如下：</w:t>
            </w:r>
          </w:p>
          <w:p w14:paraId="3BC41780" w14:textId="77777777"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一、甲方委託乙方買賣、申購集中交易市場或櫃檯買賣市場有價證券應付乙方之款項及有價證券買賣融資融券應付乙方之款項。</w:t>
            </w:r>
          </w:p>
          <w:p w14:paraId="6CC66CC7" w14:textId="77777777"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二、甲方委託乙方買賣外國有價證券應付乙方之款項。</w:t>
            </w:r>
          </w:p>
          <w:p w14:paraId="134801FC" w14:textId="77777777"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三、甲方申請認購權證履約應交乙方轉付權證發行人之款項。</w:t>
            </w:r>
          </w:p>
          <w:p w14:paraId="4C80E568" w14:textId="77777777"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四、甲方因與乙方從事代理買賣外國債券應付乙方之款項。</w:t>
            </w:r>
          </w:p>
          <w:p w14:paraId="07ED9DDA" w14:textId="77777777"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五、甲方因與乙方從事有價證券借貸應付乙方之款項。</w:t>
            </w:r>
          </w:p>
          <w:p w14:paraId="41CD6A38" w14:textId="332A217F" w:rsid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六、甲方因與乙方從事證券業務借貸款項應付乙方之款項。</w:t>
            </w:r>
          </w:p>
          <w:p w14:paraId="7253CB0B" w14:textId="42A8DB60" w:rsidR="00713CD0" w:rsidRPr="00713CD0" w:rsidRDefault="00713CD0" w:rsidP="00796C40">
            <w:pPr>
              <w:adjustRightInd w:val="0"/>
              <w:snapToGrid w:val="0"/>
              <w:ind w:left="501" w:hangingChars="179" w:hanging="501"/>
              <w:jc w:val="both"/>
              <w:rPr>
                <w:rFonts w:ascii="標楷體" w:eastAsia="標楷體" w:hAnsi="標楷體" w:cs="Times New Roman"/>
                <w:sz w:val="28"/>
                <w:szCs w:val="28"/>
                <w:u w:val="single"/>
              </w:rPr>
            </w:pPr>
            <w:r w:rsidRPr="00713CD0">
              <w:rPr>
                <w:rFonts w:ascii="標楷體" w:eastAsia="標楷體" w:hAnsi="標楷體" w:cs="Times New Roman" w:hint="eastAsia"/>
                <w:sz w:val="28"/>
                <w:szCs w:val="28"/>
                <w:u w:val="single"/>
              </w:rPr>
              <w:t>七、甲方因與乙方從事不限用途款項借貸業務應付乙方之款項。</w:t>
            </w:r>
          </w:p>
          <w:p w14:paraId="0070BEC3" w14:textId="0A073D3C" w:rsidR="00796C40" w:rsidRPr="00796C40" w:rsidRDefault="00713CD0" w:rsidP="00796C40">
            <w:pPr>
              <w:adjustRightInd w:val="0"/>
              <w:snapToGrid w:val="0"/>
              <w:ind w:left="501" w:hangingChars="179" w:hanging="501"/>
              <w:jc w:val="both"/>
              <w:rPr>
                <w:rFonts w:ascii="標楷體" w:eastAsia="標楷體" w:hAnsi="標楷體" w:cs="Times New Roman"/>
                <w:sz w:val="28"/>
                <w:szCs w:val="28"/>
              </w:rPr>
            </w:pPr>
            <w:r w:rsidRPr="00713CD0">
              <w:rPr>
                <w:rFonts w:ascii="標楷體" w:eastAsia="標楷體" w:hAnsi="標楷體" w:cs="Times New Roman" w:hint="eastAsia"/>
                <w:sz w:val="28"/>
                <w:szCs w:val="28"/>
                <w:u w:val="single"/>
              </w:rPr>
              <w:t>八</w:t>
            </w:r>
            <w:r w:rsidR="00796C40" w:rsidRPr="00796C40">
              <w:rPr>
                <w:rFonts w:ascii="標楷體" w:eastAsia="標楷體" w:hAnsi="標楷體" w:cs="Times New Roman" w:hint="eastAsia"/>
                <w:sz w:val="28"/>
                <w:szCs w:val="28"/>
              </w:rPr>
              <w:t>、甲方因與乙方從事財富管理業務應付乙方之款項。</w:t>
            </w:r>
          </w:p>
          <w:p w14:paraId="0052FF35" w14:textId="6BCE2F5E" w:rsidR="00796C40" w:rsidRDefault="00713CD0" w:rsidP="00796C40">
            <w:pPr>
              <w:adjustRightInd w:val="0"/>
              <w:snapToGrid w:val="0"/>
              <w:ind w:left="501" w:hangingChars="179" w:hanging="501"/>
              <w:jc w:val="both"/>
              <w:rPr>
                <w:rFonts w:ascii="標楷體" w:eastAsia="標楷體" w:hAnsi="標楷體" w:cs="Times New Roman"/>
                <w:sz w:val="28"/>
                <w:szCs w:val="28"/>
              </w:rPr>
            </w:pPr>
            <w:r w:rsidRPr="00713CD0">
              <w:rPr>
                <w:rFonts w:ascii="標楷體" w:eastAsia="標楷體" w:hAnsi="標楷體" w:cs="Times New Roman" w:hint="eastAsia"/>
                <w:sz w:val="28"/>
                <w:szCs w:val="28"/>
                <w:u w:val="single"/>
              </w:rPr>
              <w:lastRenderedPageBreak/>
              <w:t>九</w:t>
            </w:r>
            <w:r w:rsidR="00796C40" w:rsidRPr="00796C40">
              <w:rPr>
                <w:rFonts w:ascii="標楷體" w:eastAsia="標楷體" w:hAnsi="標楷體" w:cs="Times New Roman" w:hint="eastAsia"/>
                <w:sz w:val="28"/>
                <w:szCs w:val="28"/>
              </w:rPr>
              <w:t>、甲方因與乙方從事營業處所自行買賣有價證券應付乙方之款項。</w:t>
            </w:r>
          </w:p>
          <w:p w14:paraId="5FFC2A8C" w14:textId="40F50312" w:rsidR="00713CD0" w:rsidRPr="00713CD0" w:rsidRDefault="00713CD0" w:rsidP="00796C40">
            <w:pPr>
              <w:adjustRightInd w:val="0"/>
              <w:snapToGrid w:val="0"/>
              <w:ind w:left="501" w:hangingChars="179" w:hanging="501"/>
              <w:jc w:val="both"/>
              <w:rPr>
                <w:rFonts w:ascii="標楷體" w:eastAsia="標楷體" w:hAnsi="標楷體" w:cs="Times New Roman"/>
                <w:sz w:val="28"/>
                <w:szCs w:val="28"/>
                <w:u w:val="single"/>
              </w:rPr>
            </w:pPr>
            <w:r>
              <w:rPr>
                <w:rFonts w:ascii="標楷體" w:eastAsia="標楷體" w:hAnsi="標楷體" w:cs="Times New Roman" w:hint="eastAsia"/>
                <w:sz w:val="28"/>
                <w:szCs w:val="28"/>
                <w:u w:val="single"/>
              </w:rPr>
              <w:t>十、</w:t>
            </w:r>
            <w:r w:rsidRPr="00713CD0">
              <w:rPr>
                <w:rFonts w:ascii="標楷體" w:eastAsia="標楷體" w:hAnsi="標楷體" w:cs="Times New Roman" w:hint="eastAsia"/>
                <w:sz w:val="28"/>
                <w:szCs w:val="28"/>
                <w:u w:val="single"/>
              </w:rPr>
              <w:t>甲方因與乙方從事營業處所經營衍生性金融商品交易業務應付乙方之款項。</w:t>
            </w:r>
          </w:p>
          <w:p w14:paraId="0B1548DC" w14:textId="7637EFE3" w:rsidR="00796C40" w:rsidRPr="00796C40" w:rsidRDefault="00713CD0" w:rsidP="00713CD0">
            <w:pPr>
              <w:adjustRightInd w:val="0"/>
              <w:snapToGrid w:val="0"/>
              <w:ind w:left="731" w:hangingChars="261" w:hanging="731"/>
              <w:jc w:val="both"/>
              <w:rPr>
                <w:rFonts w:ascii="標楷體" w:eastAsia="標楷體" w:hAnsi="標楷體" w:cs="Times New Roman"/>
                <w:sz w:val="28"/>
                <w:szCs w:val="28"/>
              </w:rPr>
            </w:pPr>
            <w:r w:rsidRPr="00713CD0">
              <w:rPr>
                <w:rFonts w:ascii="標楷體" w:eastAsia="標楷體" w:hAnsi="標楷體" w:cs="Times New Roman" w:hint="eastAsia"/>
                <w:sz w:val="28"/>
                <w:szCs w:val="28"/>
                <w:u w:val="single"/>
              </w:rPr>
              <w:t>十一</w:t>
            </w:r>
            <w:r w:rsidR="00796C40" w:rsidRPr="00796C40">
              <w:rPr>
                <w:rFonts w:ascii="標楷體" w:eastAsia="標楷體" w:hAnsi="標楷體" w:cs="Times New Roman" w:hint="eastAsia"/>
                <w:sz w:val="28"/>
                <w:szCs w:val="28"/>
              </w:rPr>
              <w:t>、甲方因與乙方從事承銷有價證券業務應付乙方之款項。</w:t>
            </w:r>
          </w:p>
          <w:p w14:paraId="4A98CC2A" w14:textId="76599EAB" w:rsidR="00796C40" w:rsidRPr="00796C40" w:rsidRDefault="00796C40" w:rsidP="00713CD0">
            <w:pPr>
              <w:adjustRightInd w:val="0"/>
              <w:snapToGrid w:val="0"/>
              <w:ind w:left="731" w:hangingChars="261" w:hanging="731"/>
              <w:jc w:val="both"/>
              <w:rPr>
                <w:rFonts w:ascii="標楷體" w:eastAsia="標楷體" w:hAnsi="標楷體" w:cs="Times New Roman"/>
                <w:sz w:val="28"/>
                <w:szCs w:val="28"/>
              </w:rPr>
            </w:pPr>
            <w:r w:rsidRPr="00713CD0">
              <w:rPr>
                <w:rFonts w:ascii="標楷體" w:eastAsia="標楷體" w:hAnsi="標楷體" w:cs="Times New Roman" w:hint="eastAsia"/>
                <w:sz w:val="28"/>
                <w:szCs w:val="28"/>
                <w:u w:val="single"/>
              </w:rPr>
              <w:t>十</w:t>
            </w:r>
            <w:r w:rsidR="00713CD0" w:rsidRPr="00713CD0">
              <w:rPr>
                <w:rFonts w:ascii="標楷體" w:eastAsia="標楷體" w:hAnsi="標楷體" w:cs="Times New Roman" w:hint="eastAsia"/>
                <w:sz w:val="28"/>
                <w:szCs w:val="28"/>
                <w:u w:val="single"/>
              </w:rPr>
              <w:t>二</w:t>
            </w:r>
            <w:r w:rsidRPr="00796C40">
              <w:rPr>
                <w:rFonts w:ascii="標楷體" w:eastAsia="標楷體" w:hAnsi="標楷體" w:cs="Times New Roman" w:hint="eastAsia"/>
                <w:sz w:val="28"/>
                <w:szCs w:val="28"/>
              </w:rPr>
              <w:t>、甲方因與乙方從事全權委託投資業務應付乙方之款項。</w:t>
            </w:r>
          </w:p>
          <w:p w14:paraId="62DD4A16" w14:textId="451F6AB6" w:rsidR="00796C40" w:rsidRPr="00796C40" w:rsidRDefault="00796C40" w:rsidP="00713CD0">
            <w:pPr>
              <w:adjustRightInd w:val="0"/>
              <w:snapToGrid w:val="0"/>
              <w:ind w:left="731" w:hangingChars="261" w:hanging="731"/>
              <w:jc w:val="both"/>
              <w:rPr>
                <w:rFonts w:ascii="標楷體" w:eastAsia="標楷體" w:hAnsi="標楷體" w:cs="Times New Roman"/>
                <w:sz w:val="28"/>
                <w:szCs w:val="28"/>
              </w:rPr>
            </w:pPr>
            <w:r w:rsidRPr="00713CD0">
              <w:rPr>
                <w:rFonts w:ascii="標楷體" w:eastAsia="標楷體" w:hAnsi="標楷體" w:cs="Times New Roman" w:hint="eastAsia"/>
                <w:sz w:val="28"/>
                <w:szCs w:val="28"/>
                <w:u w:val="single"/>
              </w:rPr>
              <w:t>十</w:t>
            </w:r>
            <w:r w:rsidR="00713CD0" w:rsidRPr="00713CD0">
              <w:rPr>
                <w:rFonts w:ascii="標楷體" w:eastAsia="標楷體" w:hAnsi="標楷體" w:cs="Times New Roman" w:hint="eastAsia"/>
                <w:sz w:val="28"/>
                <w:szCs w:val="28"/>
                <w:u w:val="single"/>
              </w:rPr>
              <w:t>三</w:t>
            </w:r>
            <w:r w:rsidRPr="00796C40">
              <w:rPr>
                <w:rFonts w:ascii="標楷體" w:eastAsia="標楷體" w:hAnsi="標楷體" w:cs="Times New Roman" w:hint="eastAsia"/>
                <w:sz w:val="28"/>
                <w:szCs w:val="28"/>
              </w:rPr>
              <w:t>、甲方從事乙方其他經主管機關核准之業務。</w:t>
            </w:r>
          </w:p>
          <w:p w14:paraId="5E701E3C" w14:textId="77777777" w:rsidR="00796C40" w:rsidRPr="00796C40" w:rsidRDefault="00796C40" w:rsidP="00796C40">
            <w:pPr>
              <w:adjustRightInd w:val="0"/>
              <w:snapToGrid w:val="0"/>
              <w:spacing w:beforeLines="20" w:before="7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乙方發現甲方分戶帳內之款項不足以支應甲方所需之資金時，乙方得自甲方為從事買賣集中交易市場或櫃檯買賣市場有價證券交易開立之證券款項劃撥帳戶（以下簡稱「證券款項劃撥帳戶」）支應所需。</w:t>
            </w:r>
          </w:p>
          <w:p w14:paraId="7B357A5B" w14:textId="0E44C163" w:rsidR="00796C40" w:rsidRPr="00796C40" w:rsidRDefault="00796C40" w:rsidP="00796C40">
            <w:pPr>
              <w:adjustRightInd w:val="0"/>
              <w:snapToGrid w:val="0"/>
              <w:jc w:val="both"/>
              <w:rPr>
                <w:rFonts w:ascii="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乙方依前項處理後仍有資金不足之情事，應立即通知甲方，甲方應自行補足應支付之款項。</w:t>
            </w:r>
          </w:p>
        </w:tc>
        <w:tc>
          <w:tcPr>
            <w:tcW w:w="3754" w:type="dxa"/>
          </w:tcPr>
          <w:p w14:paraId="7D3F840A" w14:textId="2B10FD2D" w:rsidR="00796C40" w:rsidRPr="00796C40" w:rsidRDefault="00796C40" w:rsidP="00796C40">
            <w:pPr>
              <w:adjustRightInd w:val="0"/>
              <w:snapToGrid w:val="0"/>
              <w:spacing w:line="400" w:lineRule="atLeast"/>
              <w:jc w:val="both"/>
              <w:rPr>
                <w:rFonts w:ascii="標楷體" w:eastAsia="標楷體" w:hAnsi="標楷體" w:cs="Times New Roman"/>
                <w:sz w:val="28"/>
                <w:szCs w:val="28"/>
              </w:rPr>
            </w:pPr>
            <w:r w:rsidRPr="00796C40">
              <w:rPr>
                <w:rFonts w:ascii="標楷體" w:eastAsia="標楷體" w:hAnsi="標楷體" w:cs="Times New Roman" w:hint="eastAsia"/>
                <w:sz w:val="28"/>
                <w:szCs w:val="28"/>
              </w:rPr>
              <w:lastRenderedPageBreak/>
              <w:t>第三條（支付款項之範圍及順序）</w:t>
            </w:r>
          </w:p>
          <w:p w14:paraId="08B97C3B" w14:textId="5B79DE0B" w:rsidR="00796C40" w:rsidRPr="00796C40" w:rsidRDefault="00796C40" w:rsidP="00713CD0">
            <w:pPr>
              <w:adjustRightInd w:val="0"/>
              <w:snapToGrid w:val="0"/>
              <w:spacing w:beforeLines="20" w:before="7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就甲方之應支付款項，乙方應先以交割專戶甲方分戶帳內款項支應，支應之範圍及順序如下：</w:t>
            </w:r>
          </w:p>
          <w:p w14:paraId="4EDF9C01" w14:textId="042389B3"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一、甲方委託乙方買賣、申購集中交易市場或櫃檯買賣市場有價證券應付乙方之款項及有價證券買賣融資融券應付乙方之款項。</w:t>
            </w:r>
          </w:p>
          <w:p w14:paraId="7370B185" w14:textId="62665086"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二、甲方委託乙方買賣外國有價證券應付乙方之款項。</w:t>
            </w:r>
          </w:p>
          <w:p w14:paraId="45572F61" w14:textId="0A2BFCE0"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三、甲方申請認購權證履約應交乙方轉付權證發行人之款項。</w:t>
            </w:r>
          </w:p>
          <w:p w14:paraId="3CC18404" w14:textId="5490C8D5"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四、甲方因與乙方從事代理買賣外國債券應付乙方之款項。</w:t>
            </w:r>
          </w:p>
          <w:p w14:paraId="66F256E1" w14:textId="51757AB4"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五、甲方因與乙方從事有價證券借貸應付乙方之款項。</w:t>
            </w:r>
          </w:p>
          <w:p w14:paraId="79FBF63D" w14:textId="22F137BD"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六、甲方因與乙方從事證券業務借貸款項應付乙方之款項。</w:t>
            </w:r>
          </w:p>
          <w:p w14:paraId="52226FB4" w14:textId="1AF41A2A"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七、甲方因與乙方從事財富管理業務應付乙方之款項。</w:t>
            </w:r>
          </w:p>
          <w:p w14:paraId="0E243BD0" w14:textId="219C8232"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八、甲方因與乙方從事營業處所自行買賣有價證券應付乙方之款項。</w:t>
            </w:r>
          </w:p>
          <w:p w14:paraId="1F1751DD" w14:textId="0C3B6FD7"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lastRenderedPageBreak/>
              <w:t>九、甲方因與乙方從事承銷有價證券業務應付乙方之款項。</w:t>
            </w:r>
          </w:p>
          <w:p w14:paraId="5CAC40B5" w14:textId="5F3E3D02" w:rsidR="00796C40" w:rsidRPr="00796C40" w:rsidRDefault="00796C40" w:rsidP="00796C40">
            <w:pPr>
              <w:adjustRightInd w:val="0"/>
              <w:snapToGrid w:val="0"/>
              <w:ind w:left="501" w:hangingChars="179" w:hanging="501"/>
              <w:jc w:val="both"/>
              <w:rPr>
                <w:rFonts w:ascii="標楷體" w:eastAsia="標楷體" w:hAnsi="標楷體" w:cs="Times New Roman"/>
                <w:sz w:val="28"/>
                <w:szCs w:val="28"/>
              </w:rPr>
            </w:pPr>
            <w:r w:rsidRPr="00796C40">
              <w:rPr>
                <w:rFonts w:ascii="標楷體" w:eastAsia="標楷體" w:hAnsi="標楷體" w:cs="Times New Roman" w:hint="eastAsia"/>
                <w:sz w:val="28"/>
                <w:szCs w:val="28"/>
              </w:rPr>
              <w:t>十、甲方因與乙方從事全權委託投資業務應付乙方之款項。</w:t>
            </w:r>
          </w:p>
          <w:p w14:paraId="573B4D26" w14:textId="71B74E84" w:rsidR="00796C40" w:rsidRPr="00796C40" w:rsidRDefault="00796C40" w:rsidP="00796C40">
            <w:pPr>
              <w:adjustRightInd w:val="0"/>
              <w:snapToGrid w:val="0"/>
              <w:ind w:left="725" w:hangingChars="259" w:hanging="725"/>
              <w:jc w:val="both"/>
              <w:rPr>
                <w:rFonts w:ascii="標楷體" w:eastAsia="標楷體" w:hAnsi="標楷體" w:cs="Times New Roman"/>
                <w:sz w:val="28"/>
                <w:szCs w:val="28"/>
              </w:rPr>
            </w:pPr>
            <w:r w:rsidRPr="00796C40">
              <w:rPr>
                <w:rFonts w:ascii="標楷體" w:eastAsia="標楷體" w:hAnsi="標楷體" w:cs="Times New Roman" w:hint="eastAsia"/>
                <w:sz w:val="28"/>
                <w:szCs w:val="28"/>
              </w:rPr>
              <w:t>十一、甲方從事乙方其他經主管機關核准之業務。</w:t>
            </w:r>
          </w:p>
          <w:p w14:paraId="190B8C24" w14:textId="06EE8861" w:rsidR="00796C40" w:rsidRPr="00796C40" w:rsidRDefault="00796C40" w:rsidP="00796C40">
            <w:pPr>
              <w:adjustRightInd w:val="0"/>
              <w:snapToGrid w:val="0"/>
              <w:spacing w:beforeLines="20" w:before="7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乙方發現甲方分戶帳內之款項不足以支應甲方所需之資金時，乙方得自甲方為從事買賣集中交易市場或櫃檯買賣市場有價證券交易開立之證券款項劃撥帳戶（以下簡稱「證券款項劃撥帳戶」）支應所需。</w:t>
            </w:r>
          </w:p>
          <w:p w14:paraId="4DA3E513" w14:textId="36019886" w:rsidR="00796C40" w:rsidRPr="00796C40" w:rsidRDefault="00796C40" w:rsidP="00796C40">
            <w:pPr>
              <w:adjustRightInd w:val="0"/>
              <w:snapToGrid w:val="0"/>
              <w:spacing w:beforeLines="20" w:before="76"/>
              <w:jc w:val="both"/>
              <w:rPr>
                <w:rFonts w:ascii="標楷體" w:hAnsi="標楷體" w:cs="Times New Roman"/>
                <w:sz w:val="28"/>
                <w:szCs w:val="28"/>
              </w:rPr>
            </w:pPr>
            <w:r>
              <w:rPr>
                <w:rFonts w:ascii="標楷體" w:eastAsia="標楷體" w:hAnsi="標楷體" w:cs="Times New Roman" w:hint="eastAsia"/>
                <w:sz w:val="28"/>
                <w:szCs w:val="28"/>
              </w:rPr>
              <w:t xml:space="preserve">    </w:t>
            </w:r>
            <w:r w:rsidRPr="00796C40">
              <w:rPr>
                <w:rFonts w:ascii="標楷體" w:eastAsia="標楷體" w:hAnsi="標楷體" w:cs="Times New Roman" w:hint="eastAsia"/>
                <w:sz w:val="28"/>
                <w:szCs w:val="28"/>
              </w:rPr>
              <w:t>乙方依前項處理後仍有資金不足之情事，應立即通知甲方，甲方應自行補足應支付之款項。</w:t>
            </w:r>
          </w:p>
        </w:tc>
        <w:tc>
          <w:tcPr>
            <w:tcW w:w="2693" w:type="dxa"/>
          </w:tcPr>
          <w:p w14:paraId="2216D6FE" w14:textId="77777777" w:rsidR="004E4AC8" w:rsidRPr="004E4AC8" w:rsidRDefault="004E4AC8" w:rsidP="004E4AC8">
            <w:pPr>
              <w:adjustRightInd w:val="0"/>
              <w:snapToGrid w:val="0"/>
              <w:spacing w:line="400" w:lineRule="atLeast"/>
              <w:ind w:left="560" w:hangingChars="200" w:hanging="560"/>
              <w:jc w:val="both"/>
              <w:rPr>
                <w:rFonts w:ascii="Times New Roman" w:eastAsia="標楷體" w:hAnsi="Times New Roman" w:cs="Times New Roman"/>
                <w:sz w:val="28"/>
                <w:szCs w:val="28"/>
              </w:rPr>
            </w:pPr>
            <w:r w:rsidRPr="004E4AC8">
              <w:rPr>
                <w:rFonts w:ascii="Times New Roman" w:eastAsia="標楷體" w:hAnsi="Times New Roman" w:cs="Times New Roman" w:hint="eastAsia"/>
                <w:sz w:val="28"/>
                <w:szCs w:val="28"/>
              </w:rPr>
              <w:lastRenderedPageBreak/>
              <w:t>一、配合證券交易所修正「證券商交割專戶設置客戶分戶帳作業要點」第</w:t>
            </w:r>
            <w:r w:rsidRPr="004E4AC8">
              <w:rPr>
                <w:rFonts w:ascii="Times New Roman" w:eastAsia="標楷體" w:hAnsi="Times New Roman" w:cs="Times New Roman"/>
                <w:sz w:val="28"/>
                <w:szCs w:val="28"/>
              </w:rPr>
              <w:t>9</w:t>
            </w:r>
            <w:r w:rsidRPr="004E4AC8">
              <w:rPr>
                <w:rFonts w:ascii="Times New Roman" w:eastAsia="標楷體" w:hAnsi="Times New Roman" w:cs="Times New Roman" w:hint="eastAsia"/>
                <w:sz w:val="28"/>
                <w:szCs w:val="28"/>
              </w:rPr>
              <w:t>條，爰修正本條。</w:t>
            </w:r>
          </w:p>
          <w:p w14:paraId="2397F906" w14:textId="3E7D8BC3" w:rsidR="00796C40" w:rsidRPr="004E4AC8" w:rsidRDefault="004E4AC8" w:rsidP="004E4AC8">
            <w:pPr>
              <w:adjustRightInd w:val="0"/>
              <w:snapToGrid w:val="0"/>
              <w:spacing w:line="400" w:lineRule="atLeast"/>
              <w:ind w:left="560" w:hangingChars="200" w:hanging="560"/>
              <w:jc w:val="both"/>
              <w:rPr>
                <w:rFonts w:ascii="Times New Roman" w:hAnsi="Times New Roman" w:cs="Times New Roman"/>
                <w:sz w:val="28"/>
                <w:szCs w:val="28"/>
                <w:u w:val="single"/>
              </w:rPr>
            </w:pPr>
            <w:r w:rsidRPr="004E4AC8">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款次調整。</w:t>
            </w:r>
          </w:p>
        </w:tc>
      </w:tr>
    </w:tbl>
    <w:p w14:paraId="0810A4F7" w14:textId="34E5A6E0" w:rsidR="00F04B10" w:rsidRPr="00A125AE" w:rsidRDefault="00F04B10">
      <w:pPr>
        <w:spacing w:before="180"/>
      </w:pPr>
    </w:p>
    <w:p w14:paraId="693FA44F" w14:textId="498F48BC" w:rsidR="00F04B10" w:rsidRPr="00A125AE" w:rsidRDefault="00F04B10">
      <w:pPr>
        <w:spacing w:before="180"/>
      </w:pPr>
    </w:p>
    <w:p w14:paraId="18E62C91" w14:textId="77777777" w:rsidR="00F04B10" w:rsidRPr="00A125AE" w:rsidRDefault="00F04B10">
      <w:pPr>
        <w:spacing w:before="180"/>
      </w:pPr>
    </w:p>
    <w:sectPr w:rsidR="00F04B10" w:rsidRPr="00A125AE" w:rsidSect="00417469">
      <w:pgSz w:w="11906" w:h="16838" w:code="9"/>
      <w:pgMar w:top="1134" w:right="1134" w:bottom="1134" w:left="1134"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60DD" w14:textId="77777777" w:rsidR="0026707D" w:rsidRDefault="0026707D" w:rsidP="00E50CDD">
      <w:pPr>
        <w:spacing w:line="240" w:lineRule="auto"/>
      </w:pPr>
      <w:r>
        <w:separator/>
      </w:r>
    </w:p>
  </w:endnote>
  <w:endnote w:type="continuationSeparator" w:id="0">
    <w:p w14:paraId="1F88C68E" w14:textId="77777777" w:rsidR="0026707D" w:rsidRDefault="0026707D" w:rsidP="00E50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33F4" w14:textId="77777777" w:rsidR="0026707D" w:rsidRDefault="0026707D" w:rsidP="00E50CDD">
      <w:pPr>
        <w:spacing w:line="240" w:lineRule="auto"/>
      </w:pPr>
      <w:r>
        <w:separator/>
      </w:r>
    </w:p>
  </w:footnote>
  <w:footnote w:type="continuationSeparator" w:id="0">
    <w:p w14:paraId="2C2313D3" w14:textId="77777777" w:rsidR="0026707D" w:rsidRDefault="0026707D" w:rsidP="00E50C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10"/>
    <w:rsid w:val="00000B07"/>
    <w:rsid w:val="00024B29"/>
    <w:rsid w:val="000253E1"/>
    <w:rsid w:val="00090CFC"/>
    <w:rsid w:val="000B674C"/>
    <w:rsid w:val="000E3AD8"/>
    <w:rsid w:val="001C16E3"/>
    <w:rsid w:val="00231364"/>
    <w:rsid w:val="0026707D"/>
    <w:rsid w:val="00292582"/>
    <w:rsid w:val="00294A7F"/>
    <w:rsid w:val="002A16F4"/>
    <w:rsid w:val="002C520F"/>
    <w:rsid w:val="002F3395"/>
    <w:rsid w:val="00302A65"/>
    <w:rsid w:val="003326D0"/>
    <w:rsid w:val="003507F7"/>
    <w:rsid w:val="00363E3D"/>
    <w:rsid w:val="003C221B"/>
    <w:rsid w:val="003E6E52"/>
    <w:rsid w:val="00401FC8"/>
    <w:rsid w:val="00417469"/>
    <w:rsid w:val="0043152A"/>
    <w:rsid w:val="00431E16"/>
    <w:rsid w:val="00467DFD"/>
    <w:rsid w:val="0049219B"/>
    <w:rsid w:val="004E4AC8"/>
    <w:rsid w:val="004E665D"/>
    <w:rsid w:val="00510BCB"/>
    <w:rsid w:val="00522E10"/>
    <w:rsid w:val="00533331"/>
    <w:rsid w:val="0059330F"/>
    <w:rsid w:val="00650590"/>
    <w:rsid w:val="00664E72"/>
    <w:rsid w:val="006A0673"/>
    <w:rsid w:val="006D2AF3"/>
    <w:rsid w:val="006E0957"/>
    <w:rsid w:val="00713CD0"/>
    <w:rsid w:val="00796C40"/>
    <w:rsid w:val="007A5A31"/>
    <w:rsid w:val="007D1E88"/>
    <w:rsid w:val="00811BF9"/>
    <w:rsid w:val="008C0A6F"/>
    <w:rsid w:val="008D076D"/>
    <w:rsid w:val="008E522A"/>
    <w:rsid w:val="00982119"/>
    <w:rsid w:val="009C6202"/>
    <w:rsid w:val="009D54DC"/>
    <w:rsid w:val="00A125AE"/>
    <w:rsid w:val="00A20163"/>
    <w:rsid w:val="00A2488C"/>
    <w:rsid w:val="00A46702"/>
    <w:rsid w:val="00A75841"/>
    <w:rsid w:val="00B0490D"/>
    <w:rsid w:val="00B55311"/>
    <w:rsid w:val="00BA0C63"/>
    <w:rsid w:val="00BB68BE"/>
    <w:rsid w:val="00BC51EB"/>
    <w:rsid w:val="00BD66B4"/>
    <w:rsid w:val="00C00EA7"/>
    <w:rsid w:val="00C236AA"/>
    <w:rsid w:val="00C31499"/>
    <w:rsid w:val="00C375D3"/>
    <w:rsid w:val="00CB6CEC"/>
    <w:rsid w:val="00D30F96"/>
    <w:rsid w:val="00D45C39"/>
    <w:rsid w:val="00D575F5"/>
    <w:rsid w:val="00D943BF"/>
    <w:rsid w:val="00DA4E4B"/>
    <w:rsid w:val="00DB07E6"/>
    <w:rsid w:val="00DC57F9"/>
    <w:rsid w:val="00DD6734"/>
    <w:rsid w:val="00E15489"/>
    <w:rsid w:val="00E370E4"/>
    <w:rsid w:val="00E50CDD"/>
    <w:rsid w:val="00E5368D"/>
    <w:rsid w:val="00ED2D81"/>
    <w:rsid w:val="00F04B10"/>
    <w:rsid w:val="00F070E1"/>
    <w:rsid w:val="00F64AE9"/>
    <w:rsid w:val="00F84640"/>
    <w:rsid w:val="00FA4BEA"/>
    <w:rsid w:val="00FB74D8"/>
    <w:rsid w:val="00FC7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D327"/>
  <w15:chartTrackingRefBased/>
  <w15:docId w15:val="{817C882D-E855-4E80-9A50-CD11F18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標楷體" w:hAnsi="Calibri" w:cstheme="minorBidi"/>
        <w:kern w:val="2"/>
        <w:sz w:val="28"/>
        <w:szCs w:val="22"/>
        <w:lang w:val="en-US" w:eastAsia="zh-TW" w:bidi="ar-SA"/>
      </w:rPr>
    </w:rPrDefault>
    <w:pPrDefault>
      <w:pPr>
        <w:spacing w:line="4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5841"/>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1"/>
    <w:link w:val="12"/>
    <w:qFormat/>
    <w:rsid w:val="008E522A"/>
    <w:pPr>
      <w:snapToGrid w:val="0"/>
      <w:spacing w:before="0" w:after="0" w:line="440" w:lineRule="atLeast"/>
    </w:pPr>
    <w:rPr>
      <w:bCs w:val="0"/>
      <w:sz w:val="32"/>
    </w:rPr>
  </w:style>
  <w:style w:type="character" w:customStyle="1" w:styleId="12">
    <w:name w:val="樣式1 字元"/>
    <w:basedOn w:val="10"/>
    <w:link w:val="11"/>
    <w:rsid w:val="008E522A"/>
    <w:rPr>
      <w:rFonts w:asciiTheme="majorHAnsi" w:eastAsiaTheme="majorEastAsia" w:hAnsiTheme="majorHAnsi" w:cstheme="majorBidi"/>
      <w:b/>
      <w:bCs w:val="0"/>
      <w:kern w:val="52"/>
      <w:sz w:val="32"/>
      <w:szCs w:val="52"/>
    </w:rPr>
  </w:style>
  <w:style w:type="character" w:customStyle="1" w:styleId="10">
    <w:name w:val="標題 1 字元"/>
    <w:basedOn w:val="a0"/>
    <w:link w:val="1"/>
    <w:uiPriority w:val="9"/>
    <w:rsid w:val="00A75841"/>
    <w:rPr>
      <w:rFonts w:asciiTheme="majorHAnsi" w:eastAsiaTheme="majorEastAsia" w:hAnsiTheme="majorHAnsi" w:cstheme="majorBidi"/>
      <w:b/>
      <w:bCs/>
      <w:kern w:val="52"/>
      <w:sz w:val="52"/>
      <w:szCs w:val="52"/>
    </w:rPr>
  </w:style>
  <w:style w:type="table" w:styleId="a3">
    <w:name w:val="Table Grid"/>
    <w:basedOn w:val="a1"/>
    <w:uiPriority w:val="39"/>
    <w:rsid w:val="00F04B10"/>
    <w:pPr>
      <w:spacing w:line="240" w:lineRule="auto"/>
    </w:pPr>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CDD"/>
    <w:pPr>
      <w:tabs>
        <w:tab w:val="center" w:pos="4153"/>
        <w:tab w:val="right" w:pos="8306"/>
      </w:tabs>
      <w:snapToGrid w:val="0"/>
    </w:pPr>
    <w:rPr>
      <w:sz w:val="20"/>
      <w:szCs w:val="20"/>
    </w:rPr>
  </w:style>
  <w:style w:type="character" w:customStyle="1" w:styleId="a5">
    <w:name w:val="頁首 字元"/>
    <w:basedOn w:val="a0"/>
    <w:link w:val="a4"/>
    <w:uiPriority w:val="99"/>
    <w:rsid w:val="00E50CDD"/>
    <w:rPr>
      <w:sz w:val="20"/>
      <w:szCs w:val="20"/>
    </w:rPr>
  </w:style>
  <w:style w:type="paragraph" w:styleId="a6">
    <w:name w:val="footer"/>
    <w:basedOn w:val="a"/>
    <w:link w:val="a7"/>
    <w:uiPriority w:val="99"/>
    <w:unhideWhenUsed/>
    <w:rsid w:val="00E50CDD"/>
    <w:pPr>
      <w:tabs>
        <w:tab w:val="center" w:pos="4153"/>
        <w:tab w:val="right" w:pos="8306"/>
      </w:tabs>
      <w:snapToGrid w:val="0"/>
    </w:pPr>
    <w:rPr>
      <w:sz w:val="20"/>
      <w:szCs w:val="20"/>
    </w:rPr>
  </w:style>
  <w:style w:type="character" w:customStyle="1" w:styleId="a7">
    <w:name w:val="頁尾 字元"/>
    <w:basedOn w:val="a0"/>
    <w:link w:val="a6"/>
    <w:uiPriority w:val="99"/>
    <w:rsid w:val="00E50C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龔世芬</dc:creator>
  <cp:keywords/>
  <dc:description/>
  <cp:lastModifiedBy>龔世芬</cp:lastModifiedBy>
  <cp:revision>3</cp:revision>
  <cp:lastPrinted>2022-09-28T01:47:00Z</cp:lastPrinted>
  <dcterms:created xsi:type="dcterms:W3CDTF">2022-12-06T05:41:00Z</dcterms:created>
  <dcterms:modified xsi:type="dcterms:W3CDTF">2022-12-06T05:41:00Z</dcterms:modified>
</cp:coreProperties>
</file>